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1F0075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>
        <w:rPr>
          <w:rFonts w:ascii="Arial" w:hAnsi="Arial" w:cs="Arial"/>
          <w:b/>
          <w:noProof/>
          <w:sz w:val="36"/>
          <w:szCs w:val="36"/>
          <w:u w:val="singl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align>center</wp:align>
                </wp:positionH>
                <wp:positionV relativeFrom="paragraph">
                  <wp:posOffset>44450</wp:posOffset>
                </wp:positionV>
                <wp:extent cx="3812540" cy="1090295"/>
                <wp:effectExtent l="9525" t="6350" r="6985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2540" cy="10902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6593" w:rsidRPr="00C76593" w:rsidRDefault="00C76593" w:rsidP="00C765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26"/>
                                <w:szCs w:val="36"/>
                                <w:lang w:val="en-IN"/>
                              </w:rPr>
                            </w:pPr>
                          </w:p>
                          <w:p w:rsidR="00C76593" w:rsidRPr="00C76593" w:rsidRDefault="00C76593" w:rsidP="00C76593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en-IN"/>
                              </w:rPr>
                            </w:pPr>
                            <w:r w:rsidRPr="00C76593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en-IN"/>
                              </w:rPr>
                              <w:t>3.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en-IN"/>
                              </w:rPr>
                              <w:t xml:space="preserve"> </w:t>
                            </w:r>
                            <w:r w:rsidRPr="00C76593">
                              <w:rPr>
                                <w:rFonts w:ascii="Arial" w:hAnsi="Arial" w:cs="Arial"/>
                                <w:b/>
                                <w:sz w:val="36"/>
                                <w:szCs w:val="36"/>
                                <w:lang w:val="en-IN"/>
                              </w:rPr>
                              <w:t>SCHEDULE OF QUANTITIES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3.5pt;width:300.2pt;height:85.8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">
                <v:textbox>
                  <w:txbxContent>
                    <w:p w:rsidR="00C76593" w:rsidRPr="00C76593" w:rsidRDefault="00C76593" w:rsidP="00C76593">
                      <w:pPr>
                        <w:jc w:val="center"/>
                        <w:rPr>
                          <w:rFonts w:ascii="Arial" w:hAnsi="Arial" w:cs="Arial"/>
                          <w:b/>
                          <w:sz w:val="26"/>
                          <w:szCs w:val="36"/>
                          <w:lang w:val="en-IN"/>
                        </w:rPr>
                      </w:pPr>
                    </w:p>
                    <w:p w:rsidR="00C76593" w:rsidRPr="00C76593" w:rsidRDefault="00C76593" w:rsidP="00C76593">
                      <w:pPr>
                        <w:jc w:val="center"/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en-IN"/>
                        </w:rPr>
                      </w:pPr>
                      <w:r w:rsidRPr="00C76593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en-IN"/>
                        </w:rPr>
                        <w:t>3.</w:t>
                      </w:r>
                      <w:r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en-IN"/>
                        </w:rPr>
                        <w:t xml:space="preserve"> </w:t>
                      </w:r>
                      <w:r w:rsidRPr="00C76593">
                        <w:rPr>
                          <w:rFonts w:ascii="Arial" w:hAnsi="Arial" w:cs="Arial"/>
                          <w:b/>
                          <w:sz w:val="36"/>
                          <w:szCs w:val="36"/>
                          <w:lang w:val="en-IN"/>
                        </w:rPr>
                        <w:t>SCHEDULE OF QUANTITIES</w:t>
                      </w:r>
                    </w:p>
                  </w:txbxContent>
                </v:textbox>
              </v:shape>
            </w:pict>
          </mc:Fallback>
        </mc:AlternateContent>
      </w:r>
    </w:p>
    <w:p w:rsidR="00C76593" w:rsidRPr="00C76593" w:rsidRDefault="00C76593" w:rsidP="005A1EC6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C76593" w:rsidRDefault="00C76593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</w:p>
    <w:p w:rsidR="003B1E0B" w:rsidRDefault="005A1EC6" w:rsidP="005A1EC6">
      <w:pPr>
        <w:jc w:val="center"/>
        <w:rPr>
          <w:rFonts w:ascii="Times New Roman" w:hAnsi="Times New Roman" w:cs="Times New Roman"/>
          <w:b/>
          <w:sz w:val="32"/>
          <w:u w:val="single"/>
        </w:rPr>
      </w:pPr>
      <w:r w:rsidRPr="005A1EC6">
        <w:rPr>
          <w:rFonts w:ascii="Times New Roman" w:hAnsi="Times New Roman" w:cs="Times New Roman"/>
          <w:b/>
          <w:sz w:val="32"/>
          <w:u w:val="single"/>
        </w:rPr>
        <w:lastRenderedPageBreak/>
        <w:t>SCHEDULE OF QUANTITIES</w:t>
      </w:r>
    </w:p>
    <w:tbl>
      <w:tblPr>
        <w:tblW w:w="5367" w:type="pct"/>
        <w:tblLayout w:type="fixed"/>
        <w:tblLook w:val="04A0" w:firstRow="1" w:lastRow="0" w:firstColumn="1" w:lastColumn="0" w:noHBand="0" w:noVBand="1"/>
      </w:tblPr>
      <w:tblGrid>
        <w:gridCol w:w="555"/>
        <w:gridCol w:w="4591"/>
        <w:gridCol w:w="255"/>
        <w:gridCol w:w="826"/>
        <w:gridCol w:w="308"/>
        <w:gridCol w:w="504"/>
        <w:gridCol w:w="1980"/>
        <w:gridCol w:w="1260"/>
      </w:tblGrid>
      <w:tr w:rsidR="00AA5AD4" w:rsidRPr="00AA5AD4" w:rsidTr="00AA5AD4">
        <w:trPr>
          <w:trHeight w:val="270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6D6CE0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</w:pPr>
            <w:r w:rsidRPr="006D6CE0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Construction of Boundary Wall for the Additional Land of NIT, M</w:t>
            </w:r>
            <w:r w:rsidR="000C4ED0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 xml:space="preserve">eghalaya at </w:t>
            </w:r>
            <w:proofErr w:type="spellStart"/>
            <w:r w:rsidR="000C4ED0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>Sohra:Group-III</w:t>
            </w:r>
            <w:proofErr w:type="spellEnd"/>
            <w:r w:rsidRPr="006D6CE0">
              <w:rPr>
                <w:rFonts w:ascii="Arial" w:eastAsia="Times New Roman" w:hAnsi="Arial" w:cs="Arial"/>
                <w:b/>
                <w:bCs/>
                <w:sz w:val="20"/>
                <w:u w:val="single"/>
              </w:rPr>
              <w:t xml:space="preserve"> </w:t>
            </w:r>
          </w:p>
          <w:p w:rsidR="006D6CE0" w:rsidRPr="00AA5AD4" w:rsidRDefault="000C4ED0" w:rsidP="003A67CD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(Plot No. 268- (</w:t>
            </w:r>
            <w:r w:rsidR="001B7C0B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</w:t>
            </w:r>
            <w:bookmarkStart w:id="0" w:name="_GoBack"/>
            <w:bookmarkEnd w:id="0"/>
            <w:r w:rsidR="006D6CE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R stone masonry wall with RCC Columns and </w:t>
            </w:r>
            <w:proofErr w:type="spellStart"/>
            <w:r w:rsidR="003A67CD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M.S.Grill</w:t>
            </w:r>
            <w:proofErr w:type="spellEnd"/>
            <w:r w:rsidR="006D6CE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on top)</w:t>
            </w:r>
          </w:p>
        </w:tc>
      </w:tr>
      <w:tr w:rsidR="00AA5AD4" w:rsidRPr="00AA5AD4" w:rsidTr="000D49F7">
        <w:trPr>
          <w:trHeight w:val="465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Sl.No</w:t>
            </w:r>
            <w:proofErr w:type="spellEnd"/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23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Description 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proofErr w:type="spellStart"/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Qnty</w:t>
            </w:r>
            <w:proofErr w:type="spellEnd"/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Units</w:t>
            </w:r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Rates to be quoted in figure &amp; words</w:t>
            </w:r>
            <w:r w:rsidR="003967D3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&amp; incl. of all taxes</w:t>
            </w:r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(</w:t>
            </w:r>
            <w:r w:rsidRPr="00AA5AD4">
              <w:rPr>
                <w:rFonts w:ascii="Rupee Foradian" w:eastAsia="Times New Roman" w:hAnsi="Rupee Foradian" w:cs="Arial"/>
                <w:b/>
                <w:bCs/>
                <w:sz w:val="20"/>
                <w:szCs w:val="20"/>
              </w:rPr>
              <w:t>`</w:t>
            </w:r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Amount (</w:t>
            </w:r>
            <w:r w:rsidRPr="00AA5AD4">
              <w:rPr>
                <w:rFonts w:ascii="Rupee Foradian" w:eastAsia="Times New Roman" w:hAnsi="Rupee Foradian" w:cs="Arial"/>
                <w:b/>
                <w:bCs/>
                <w:sz w:val="20"/>
                <w:szCs w:val="20"/>
              </w:rPr>
              <w:t>`</w:t>
            </w:r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)</w:t>
            </w:r>
          </w:p>
        </w:tc>
      </w:tr>
      <w:tr w:rsidR="00AA5AD4" w:rsidRPr="00AA5AD4" w:rsidTr="000D49F7">
        <w:trPr>
          <w:trHeight w:val="300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3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</w:tr>
      <w:tr w:rsidR="00AA5AD4" w:rsidRPr="00AA5AD4" w:rsidTr="000D49F7">
        <w:trPr>
          <w:trHeight w:val="25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E A R T H   W O R K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1845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Excavation work by mechanical means (hydraulic excavat</w:t>
            </w:r>
            <w:r w:rsidR="00532C3E">
              <w:rPr>
                <w:rFonts w:ascii="Arial" w:eastAsia="Times New Roman" w:hAnsi="Arial" w:cs="Arial"/>
                <w:sz w:val="20"/>
                <w:szCs w:val="20"/>
              </w:rPr>
              <w:t>or)/manual means in the foundat</w:t>
            </w: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ion trenches or drains(not exceeding 1.5m in width or 10sqm on plan), including</w:t>
            </w:r>
            <w:r w:rsidR="00532C3E">
              <w:rPr>
                <w:rFonts w:ascii="Arial" w:eastAsia="Times New Roman" w:hAnsi="Arial" w:cs="Arial"/>
                <w:sz w:val="20"/>
                <w:szCs w:val="20"/>
              </w:rPr>
              <w:t xml:space="preserve"> dressing of sided and ramming </w:t>
            </w: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of bottoms, lift up</w:t>
            </w:r>
            <w:r w:rsidR="00532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to 1.5m, inc</w:t>
            </w:r>
            <w:r w:rsidR="00532C3E">
              <w:rPr>
                <w:rFonts w:ascii="Arial" w:eastAsia="Times New Roman" w:hAnsi="Arial" w:cs="Arial"/>
                <w:sz w:val="20"/>
                <w:szCs w:val="20"/>
              </w:rPr>
              <w:t>l</w:t>
            </w: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uding getting out the excavated soil and disposal of surplus excavated soil as directed, within a lead of 50m.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630.33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Cum</w:t>
            </w:r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255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Ordinary rock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A5AD4" w:rsidRPr="00AA5AD4" w:rsidTr="000D49F7">
        <w:trPr>
          <w:trHeight w:val="25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C O N C R E T E   W O R K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690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Providing and laying in position cement concrete of specified grade excluding the cost of cent</w:t>
            </w:r>
            <w:r w:rsidR="00532C3E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ring and shuttering - All work up</w:t>
            </w:r>
            <w:r w:rsidR="00532C3E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to plinth level :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23.53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Cum</w:t>
            </w:r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255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1:4:8 (1 cement : 4 coarse sand : 8 graded stone aggregate 40 mm nominal size)          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A5AD4" w:rsidRPr="00AA5AD4" w:rsidTr="000D49F7">
        <w:trPr>
          <w:trHeight w:val="25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 E I N F O R C E D   C E M E N T  C O N C R E T E WORK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420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3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Cent</w:t>
            </w:r>
            <w:r w:rsidR="00532C3E">
              <w:rPr>
                <w:rFonts w:ascii="Arial" w:eastAsia="Times New Roman" w:hAnsi="Arial" w:cs="Arial"/>
                <w:sz w:val="20"/>
                <w:szCs w:val="20"/>
              </w:rPr>
              <w:t>e</w:t>
            </w: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ring and shuttering including strutting, propping etc. and removal of form for :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1065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0D49F7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(a)</w:t>
            </w:r>
            <w:r w:rsidR="00AA5AD4" w:rsidRPr="000D49F7">
              <w:rPr>
                <w:rFonts w:ascii="Arial" w:eastAsia="Times New Roman" w:hAnsi="Arial" w:cs="Arial"/>
                <w:sz w:val="20"/>
                <w:szCs w:val="20"/>
              </w:rPr>
              <w:t>Foundations, footings, bases of columns, etc. for mass concrete.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332.96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Sqm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1065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0D49F7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(b)</w:t>
            </w:r>
            <w:r w:rsidR="00AA5AD4"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Lintels, beams, plinth beams, girders, </w:t>
            </w:r>
            <w:proofErr w:type="spellStart"/>
            <w:r w:rsidR="00AA5AD4" w:rsidRPr="000D49F7">
              <w:rPr>
                <w:rFonts w:ascii="Arial" w:eastAsia="Times New Roman" w:hAnsi="Arial" w:cs="Arial"/>
                <w:sz w:val="20"/>
                <w:szCs w:val="20"/>
              </w:rPr>
              <w:t>bressumers</w:t>
            </w:r>
            <w:proofErr w:type="spellEnd"/>
            <w:r w:rsidR="00AA5AD4"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and cantilevers.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360.66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Sqm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1065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0D49F7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(c)</w:t>
            </w:r>
            <w:r w:rsidR="00AA5AD4" w:rsidRPr="000D49F7">
              <w:rPr>
                <w:rFonts w:ascii="Arial" w:eastAsia="Times New Roman" w:hAnsi="Arial" w:cs="Arial"/>
                <w:sz w:val="20"/>
                <w:szCs w:val="20"/>
              </w:rPr>
              <w:t>Columns, Pillars, Piers, Abutments, Posts and Struts.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282.24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Sqm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705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4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Steel Reinforcement for RCC works including straightening, cutting, bending, placing in position and binding all complete up to plinth level. </w:t>
            </w:r>
            <w:proofErr w:type="gram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for</w:t>
            </w:r>
            <w:proofErr w:type="gram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RCC work.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9625.41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450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532C3E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r w:rsidR="00AA5AD4" w:rsidRPr="000D49F7">
              <w:rPr>
                <w:rFonts w:ascii="Arial" w:eastAsia="Times New Roman" w:hAnsi="Arial" w:cs="Arial"/>
                <w:sz w:val="20"/>
                <w:szCs w:val="20"/>
              </w:rPr>
              <w:t>-Mechanically Treated Bars - 500D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A5AD4" w:rsidRPr="00AA5AD4" w:rsidTr="000D49F7">
        <w:trPr>
          <w:trHeight w:val="960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5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Steel Reinforcement for RCC works including straightening, cutting, bending, placing in position and binding all complete above plinth level. 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8749.82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Kgs</w:t>
            </w:r>
            <w:proofErr w:type="spellEnd"/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255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532C3E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Thermo</w:t>
            </w:r>
            <w:r w:rsidR="00AA5AD4" w:rsidRPr="000D49F7">
              <w:rPr>
                <w:rFonts w:ascii="Arial" w:eastAsia="Times New Roman" w:hAnsi="Arial" w:cs="Arial"/>
                <w:sz w:val="20"/>
                <w:szCs w:val="20"/>
              </w:rPr>
              <w:t>-Mechanically Treated Bars - 500D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A5AD4" w:rsidRPr="00AA5AD4" w:rsidTr="000D49F7">
        <w:trPr>
          <w:trHeight w:val="690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6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Providing and laying specified grade of reinforced cement concrete, excluding the cost of centering, shuttering, finishing and reinforcement-All work up</w:t>
            </w:r>
            <w:r w:rsidR="00532C3E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0D49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to plinth level</w:t>
            </w:r>
          </w:p>
        </w:tc>
        <w:tc>
          <w:tcPr>
            <w:tcW w:w="5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106.28</w:t>
            </w:r>
          </w:p>
        </w:tc>
        <w:tc>
          <w:tcPr>
            <w:tcW w:w="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Cum</w:t>
            </w:r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510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0D49F7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1:1.5:3(</w:t>
            </w:r>
            <w:r w:rsidR="00AA5AD4" w:rsidRPr="000D49F7">
              <w:rPr>
                <w:rFonts w:ascii="Arial" w:eastAsia="Times New Roman" w:hAnsi="Arial" w:cs="Arial"/>
                <w:sz w:val="20"/>
                <w:szCs w:val="20"/>
              </w:rPr>
              <w:t>1 cement</w:t>
            </w:r>
            <w:proofErr w:type="gramStart"/>
            <w:r w:rsidR="00AA5AD4" w:rsidRPr="000D49F7">
              <w:rPr>
                <w:rFonts w:ascii="Arial" w:eastAsia="Times New Roman" w:hAnsi="Arial" w:cs="Arial"/>
                <w:sz w:val="20"/>
                <w:szCs w:val="20"/>
              </w:rPr>
              <w:t>:1.5</w:t>
            </w:r>
            <w:proofErr w:type="gramEnd"/>
            <w:r w:rsidR="00AA5AD4"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coarse sand(zone-III): 3 graded stone aggregate 20 mm nominal size).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A5AD4" w:rsidRPr="00AA5AD4" w:rsidTr="000D49F7">
        <w:trPr>
          <w:trHeight w:val="1515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7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Reinforced cement concrete work in walls(any thickness),including attached pilasters, buttresses, plinth and string courses, fillets, columns , pillars, abutments, post and struts etc. above plinth level </w:t>
            </w:r>
            <w:proofErr w:type="spellStart"/>
            <w:r w:rsidRPr="000D49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upto</w:t>
            </w:r>
            <w:proofErr w:type="spellEnd"/>
            <w:r w:rsidRPr="000D49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floor five level,, excluding the cost of centering, shuttering, finishing and reinforcement: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37.18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Cum</w:t>
            </w:r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510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1:1.5:3</w:t>
            </w:r>
            <w:proofErr w:type="gram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( 1</w:t>
            </w:r>
            <w:proofErr w:type="gram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cement:1.5 coarse sand(zone-III): 3 graded stone aggregate 20 mm nominal size).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A5AD4" w:rsidRPr="00AA5AD4" w:rsidTr="000D49F7">
        <w:trPr>
          <w:trHeight w:val="25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S T O N E  W O R K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915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8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Random rubble masonry with hard stone in foundation and plinth including </w:t>
            </w: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levelling</w:t>
            </w:r>
            <w:proofErr w:type="spell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up with cement concrete 1:6:12( 1 cement:6 coarse sand:12 graded stone aggregate 20 mm nominal size) </w:t>
            </w: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upto</w:t>
            </w:r>
            <w:proofErr w:type="spell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plinth level with: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37.45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Cum</w:t>
            </w:r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300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Cement mortar 1:6 (1 cement: 6 coarse sand)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A5AD4" w:rsidRPr="00AA5AD4" w:rsidTr="000D49F7">
        <w:trPr>
          <w:trHeight w:val="735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9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Coursed rubble masonry with hard stone (first or second sort) in superstructure above plinth level and </w:t>
            </w: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upto</w:t>
            </w:r>
            <w:proofErr w:type="spell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flooor</w:t>
            </w:r>
            <w:proofErr w:type="spell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five </w:t>
            </w:r>
            <w:proofErr w:type="gram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level</w:t>
            </w:r>
            <w:proofErr w:type="gram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83.23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Cum</w:t>
            </w:r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390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Masonry work (first sort), in cement mortar 1:6 (1 cement: 6 coarse sand)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A5AD4" w:rsidRPr="00AA5AD4" w:rsidTr="000D49F7">
        <w:trPr>
          <w:trHeight w:val="25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Miscellaneous Work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136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10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Providing, supplying, fitting, fixing and laying of dressed stone block walling and tile slab(</w:t>
            </w: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Cherra</w:t>
            </w:r>
            <w:proofErr w:type="spell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/local stone block) laid on 2</w:t>
            </w:r>
            <w:r w:rsidR="00532C3E">
              <w:rPr>
                <w:rFonts w:ascii="Arial" w:eastAsia="Times New Roman" w:hAnsi="Arial" w:cs="Arial"/>
                <w:sz w:val="20"/>
                <w:szCs w:val="20"/>
              </w:rPr>
              <w:t>5mm thick base in cement mortar</w:t>
            </w:r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1:3 and jointed with grey cement slurry including clearing, rubbing, etc.  </w:t>
            </w:r>
            <w:proofErr w:type="gram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completed</w:t>
            </w:r>
            <w:proofErr w:type="gram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as directed. 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277.43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Sqm</w:t>
            </w:r>
            <w:proofErr w:type="spellEnd"/>
          </w:p>
        </w:tc>
        <w:tc>
          <w:tcPr>
            <w:tcW w:w="9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255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  <w:tr w:rsidR="00AA5AD4" w:rsidRPr="00AA5AD4" w:rsidTr="000D49F7">
        <w:trPr>
          <w:trHeight w:val="1200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11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Steel work in welded built-up section/framed work, including cutting, hoisting, fixing in position and applying a priming coat of approved steel primer using structural steel etc. as required.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11461.66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Kgs</w:t>
            </w:r>
            <w:proofErr w:type="spell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 </w:t>
            </w:r>
          </w:p>
        </w:tc>
      </w:tr>
      <w:tr w:rsidR="00AA5AD4" w:rsidRPr="00AA5AD4" w:rsidTr="000D49F7">
        <w:trPr>
          <w:trHeight w:val="675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In gratings, frames, guard bar, ladder, railings, brackets, gates and similar works.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A5AD4" w:rsidRPr="00AA5AD4" w:rsidTr="000D49F7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hideMark/>
          </w:tcPr>
          <w:p w:rsidR="00AA5AD4" w:rsidRPr="000D49F7" w:rsidRDefault="00AA5AD4" w:rsidP="00AA5AD4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F I N I S H I N G WORK</w:t>
            </w:r>
          </w:p>
        </w:tc>
        <w:tc>
          <w:tcPr>
            <w:tcW w:w="52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3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B0F0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 </w:t>
            </w:r>
          </w:p>
        </w:tc>
      </w:tr>
      <w:tr w:rsidR="00AA5AD4" w:rsidRPr="00AA5AD4" w:rsidTr="000D49F7">
        <w:trPr>
          <w:trHeight w:val="510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12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12 mm cement plaster of mix :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701.76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Sqm</w:t>
            </w:r>
            <w:proofErr w:type="spellEnd"/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 </w:t>
            </w:r>
          </w:p>
        </w:tc>
      </w:tr>
      <w:tr w:rsidR="00AA5AD4" w:rsidRPr="00AA5AD4" w:rsidTr="000D49F7">
        <w:trPr>
          <w:trHeight w:val="510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1:4 ( 1 cement: 4 fine sand)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A5AD4" w:rsidRPr="00AA5AD4" w:rsidTr="000D49F7">
        <w:trPr>
          <w:trHeight w:val="540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13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Pointing on stone with cement mortar 1:3 (1 cement: 3 fine sand) :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282.00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Sqm</w:t>
            </w:r>
            <w:proofErr w:type="spellEnd"/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08CC" w:rsidRPr="000D49F7" w:rsidRDefault="005908CC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908CC" w:rsidRPr="000D49F7" w:rsidRDefault="005908CC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908CC" w:rsidRPr="000D49F7" w:rsidRDefault="005908CC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5908CC" w:rsidRPr="000D49F7" w:rsidRDefault="005908CC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 </w:t>
            </w:r>
          </w:p>
          <w:p w:rsidR="00C751EF" w:rsidRDefault="00C751EF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751EF" w:rsidRDefault="00C751EF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751EF" w:rsidRDefault="00C751EF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C751EF" w:rsidRPr="00AA5AD4" w:rsidRDefault="00C751EF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AA5AD4" w:rsidRPr="00AA5AD4" w:rsidTr="000D49F7">
        <w:trPr>
          <w:trHeight w:val="540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Flushed/Ruled pointing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A5AD4" w:rsidRPr="00AA5AD4" w:rsidTr="000D49F7">
        <w:trPr>
          <w:trHeight w:val="540"/>
        </w:trPr>
        <w:tc>
          <w:tcPr>
            <w:tcW w:w="2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lastRenderedPageBreak/>
              <w:t>14</w:t>
            </w:r>
          </w:p>
        </w:tc>
        <w:tc>
          <w:tcPr>
            <w:tcW w:w="223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Finishing walls with textured exterior paint of required shade:</w:t>
            </w:r>
          </w:p>
        </w:tc>
        <w:tc>
          <w:tcPr>
            <w:tcW w:w="52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701.76</w:t>
            </w:r>
          </w:p>
        </w:tc>
        <w:tc>
          <w:tcPr>
            <w:tcW w:w="3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Sqm</w:t>
            </w:r>
            <w:proofErr w:type="spellEnd"/>
          </w:p>
        </w:tc>
        <w:tc>
          <w:tcPr>
            <w:tcW w:w="9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 </w:t>
            </w:r>
          </w:p>
        </w:tc>
      </w:tr>
      <w:tr w:rsidR="00AA5AD4" w:rsidRPr="00AA5AD4" w:rsidTr="000D49F7">
        <w:trPr>
          <w:trHeight w:val="570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New work (Two or more coats applied @ 3.28 </w:t>
            </w: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ltr</w:t>
            </w:r>
            <w:proofErr w:type="spell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/10 </w:t>
            </w: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sqm</w:t>
            </w:r>
            <w:proofErr w:type="spell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) over and including priming coat of exterior primer applied @ 2.20kg/10 </w:t>
            </w: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sqm</w:t>
            </w:r>
            <w:proofErr w:type="spell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A5AD4" w:rsidRPr="00AA5AD4" w:rsidTr="000D49F7">
        <w:trPr>
          <w:trHeight w:val="750"/>
        </w:trPr>
        <w:tc>
          <w:tcPr>
            <w:tcW w:w="270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15</w:t>
            </w: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Painting with synthetic enamel paint of approved brand and manufacture of required </w:t>
            </w: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colour</w:t>
            </w:r>
            <w:proofErr w:type="spellEnd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 xml:space="preserve"> to give an even shade :</w:t>
            </w:r>
          </w:p>
        </w:tc>
        <w:tc>
          <w:tcPr>
            <w:tcW w:w="52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317.25</w:t>
            </w:r>
          </w:p>
        </w:tc>
        <w:tc>
          <w:tcPr>
            <w:tcW w:w="394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0D49F7">
              <w:rPr>
                <w:rFonts w:ascii="Arial" w:eastAsia="Times New Roman" w:hAnsi="Arial" w:cs="Arial"/>
                <w:sz w:val="20"/>
                <w:szCs w:val="20"/>
              </w:rPr>
              <w:t>Sqm</w:t>
            </w:r>
            <w:proofErr w:type="spellEnd"/>
          </w:p>
        </w:tc>
        <w:tc>
          <w:tcPr>
            <w:tcW w:w="963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 </w:t>
            </w:r>
          </w:p>
        </w:tc>
      </w:tr>
      <w:tr w:rsidR="00AA5AD4" w:rsidRPr="00AA5AD4" w:rsidTr="000D49F7">
        <w:trPr>
          <w:trHeight w:val="690"/>
        </w:trPr>
        <w:tc>
          <w:tcPr>
            <w:tcW w:w="270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223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Two or more coats on new work over an under coat of suitable shade with ordinary paint of approved brand and manufacture</w:t>
            </w:r>
          </w:p>
        </w:tc>
        <w:tc>
          <w:tcPr>
            <w:tcW w:w="52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94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963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614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</w:rPr>
            </w:pPr>
          </w:p>
        </w:tc>
      </w:tr>
      <w:tr w:rsidR="00AA5AD4" w:rsidRPr="00AA5AD4" w:rsidTr="000D49F7">
        <w:trPr>
          <w:trHeight w:val="300"/>
        </w:trPr>
        <w:tc>
          <w:tcPr>
            <w:tcW w:w="27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jc w:val="center"/>
              <w:rPr>
                <w:rFonts w:ascii="Arial" w:eastAsia="Times New Roman" w:hAnsi="Arial" w:cs="Arial"/>
              </w:rPr>
            </w:pPr>
            <w:r w:rsidRPr="00AA5AD4">
              <w:rPr>
                <w:rFonts w:ascii="Arial" w:eastAsia="Times New Roman" w:hAnsi="Arial" w:cs="Arial"/>
              </w:rPr>
              <w:t> </w:t>
            </w:r>
          </w:p>
        </w:tc>
        <w:tc>
          <w:tcPr>
            <w:tcW w:w="3154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A5AD4" w:rsidRPr="000D49F7" w:rsidRDefault="00AA5AD4" w:rsidP="00AA5AD4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Total  Quoted Amount =</w:t>
            </w:r>
          </w:p>
        </w:tc>
        <w:tc>
          <w:tcPr>
            <w:tcW w:w="9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A5AD4" w:rsidRPr="000D49F7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0D49F7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</w:rPr>
            </w:pPr>
            <w:r w:rsidRPr="00AA5AD4">
              <w:rPr>
                <w:rFonts w:ascii="Arial" w:eastAsia="Times New Roman" w:hAnsi="Arial" w:cs="Arial"/>
                <w:b/>
                <w:bCs/>
              </w:rPr>
              <w:t> </w:t>
            </w:r>
          </w:p>
        </w:tc>
      </w:tr>
      <w:tr w:rsidR="00AA5AD4" w:rsidRPr="00AA5AD4" w:rsidTr="000D49F7">
        <w:trPr>
          <w:trHeight w:val="255"/>
        </w:trPr>
        <w:tc>
          <w:tcPr>
            <w:tcW w:w="2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357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Rupees in Words(</w:t>
            </w:r>
          </w:p>
        </w:tc>
        <w:tc>
          <w:tcPr>
            <w:tcW w:w="552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96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  <w:tc>
          <w:tcPr>
            <w:tcW w:w="6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A5AD4" w:rsidRPr="00AA5AD4" w:rsidRDefault="00AA5AD4" w:rsidP="00AA5AD4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AA5AD4">
              <w:rPr>
                <w:rFonts w:ascii="Arial" w:eastAsia="Times New Roman" w:hAnsi="Arial" w:cs="Arial"/>
                <w:sz w:val="20"/>
                <w:szCs w:val="20"/>
              </w:rPr>
              <w:t> </w:t>
            </w:r>
          </w:p>
        </w:tc>
      </w:tr>
    </w:tbl>
    <w:p w:rsidR="0065508C" w:rsidRDefault="0065508C" w:rsidP="00EA009B">
      <w:pPr>
        <w:jc w:val="right"/>
        <w:rPr>
          <w:rFonts w:ascii="Times New Roman" w:hAnsi="Times New Roman" w:cs="Times New Roman"/>
          <w:b/>
          <w:i/>
          <w:sz w:val="24"/>
        </w:rPr>
      </w:pPr>
    </w:p>
    <w:p w:rsidR="0050686C" w:rsidRDefault="0050686C" w:rsidP="00EA009B">
      <w:pPr>
        <w:jc w:val="right"/>
        <w:rPr>
          <w:rFonts w:ascii="Times New Roman" w:hAnsi="Times New Roman" w:cs="Times New Roman"/>
          <w:b/>
          <w:i/>
          <w:sz w:val="24"/>
        </w:rPr>
      </w:pPr>
    </w:p>
    <w:p w:rsidR="00EA009B" w:rsidRDefault="00EA009B" w:rsidP="00EA009B">
      <w:pPr>
        <w:jc w:val="right"/>
        <w:rPr>
          <w:rFonts w:ascii="Times New Roman" w:hAnsi="Times New Roman" w:cs="Times New Roman"/>
          <w:b/>
          <w:i/>
          <w:sz w:val="24"/>
        </w:rPr>
      </w:pPr>
      <w:r w:rsidRPr="00EA009B">
        <w:rPr>
          <w:rFonts w:ascii="Times New Roman" w:hAnsi="Times New Roman" w:cs="Times New Roman"/>
          <w:b/>
          <w:i/>
          <w:sz w:val="24"/>
        </w:rPr>
        <w:t>Da</w:t>
      </w:r>
      <w:r w:rsidR="00554D53">
        <w:rPr>
          <w:rFonts w:ascii="Times New Roman" w:hAnsi="Times New Roman" w:cs="Times New Roman"/>
          <w:b/>
          <w:i/>
          <w:sz w:val="24"/>
        </w:rPr>
        <w:t>ted signature of the Tenderer</w:t>
      </w:r>
      <w:r w:rsidR="003967D3">
        <w:rPr>
          <w:rFonts w:ascii="Times New Roman" w:hAnsi="Times New Roman" w:cs="Times New Roman"/>
          <w:b/>
          <w:i/>
          <w:sz w:val="24"/>
        </w:rPr>
        <w:t xml:space="preserve"> with Seal</w:t>
      </w:r>
    </w:p>
    <w:sectPr w:rsidR="00EA009B" w:rsidSect="001B5D53">
      <w:footerReference w:type="default" r:id="rId7"/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992" w:rsidRDefault="005B5992" w:rsidP="00005077">
      <w:pPr>
        <w:spacing w:after="0" w:line="240" w:lineRule="auto"/>
      </w:pPr>
      <w:r>
        <w:separator/>
      </w:r>
    </w:p>
  </w:endnote>
  <w:endnote w:type="continuationSeparator" w:id="0">
    <w:p w:rsidR="005B5992" w:rsidRDefault="005B5992" w:rsidP="000050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Rupee Foradian">
    <w:altName w:val="Malgun Gothic"/>
    <w:charset w:val="00"/>
    <w:family w:val="swiss"/>
    <w:pitch w:val="variable"/>
    <w:sig w:usb0="00000003" w:usb1="1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948977"/>
      <w:docPartObj>
        <w:docPartGallery w:val="Page Numbers (Bottom of Page)"/>
        <w:docPartUnique/>
      </w:docPartObj>
    </w:sdtPr>
    <w:sdtEndPr/>
    <w:sdtContent>
      <w:p w:rsidR="00444809" w:rsidRDefault="00444809">
        <w:pPr>
          <w:pStyle w:val="Footer"/>
          <w:jc w:val="center"/>
        </w:pPr>
        <w:r>
          <w:t>3/</w:t>
        </w:r>
        <w:r w:rsidR="007B162F">
          <w:fldChar w:fldCharType="begin"/>
        </w:r>
        <w:r w:rsidR="007B162F">
          <w:instrText xml:space="preserve"> PAGE   \* MERGEFORMAT </w:instrText>
        </w:r>
        <w:r w:rsidR="007B162F">
          <w:fldChar w:fldCharType="separate"/>
        </w:r>
        <w:r w:rsidR="001B7C0B">
          <w:rPr>
            <w:noProof/>
          </w:rPr>
          <w:t>4</w:t>
        </w:r>
        <w:r w:rsidR="007B162F">
          <w:rPr>
            <w:noProof/>
          </w:rPr>
          <w:fldChar w:fldCharType="end"/>
        </w:r>
      </w:p>
    </w:sdtContent>
  </w:sdt>
  <w:p w:rsidR="00005077" w:rsidRDefault="0000507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992" w:rsidRDefault="005B5992" w:rsidP="00005077">
      <w:pPr>
        <w:spacing w:after="0" w:line="240" w:lineRule="auto"/>
      </w:pPr>
      <w:r>
        <w:separator/>
      </w:r>
    </w:p>
  </w:footnote>
  <w:footnote w:type="continuationSeparator" w:id="0">
    <w:p w:rsidR="005B5992" w:rsidRDefault="005B5992" w:rsidP="000050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EC6"/>
    <w:rsid w:val="00005077"/>
    <w:rsid w:val="00005EFF"/>
    <w:rsid w:val="0003151F"/>
    <w:rsid w:val="00056EF6"/>
    <w:rsid w:val="000C4ED0"/>
    <w:rsid w:val="000D1157"/>
    <w:rsid w:val="000D49F7"/>
    <w:rsid w:val="0016607A"/>
    <w:rsid w:val="001A747A"/>
    <w:rsid w:val="001B5D53"/>
    <w:rsid w:val="001B7C0B"/>
    <w:rsid w:val="001F0075"/>
    <w:rsid w:val="00217406"/>
    <w:rsid w:val="00297FAA"/>
    <w:rsid w:val="0031756B"/>
    <w:rsid w:val="00352AC0"/>
    <w:rsid w:val="003967D3"/>
    <w:rsid w:val="003A67CD"/>
    <w:rsid w:val="003B1E0B"/>
    <w:rsid w:val="00401880"/>
    <w:rsid w:val="00444809"/>
    <w:rsid w:val="0050686C"/>
    <w:rsid w:val="0052763D"/>
    <w:rsid w:val="00532C3E"/>
    <w:rsid w:val="00554D53"/>
    <w:rsid w:val="00562F19"/>
    <w:rsid w:val="005908CC"/>
    <w:rsid w:val="005A1EC6"/>
    <w:rsid w:val="005B5992"/>
    <w:rsid w:val="005E3B9B"/>
    <w:rsid w:val="006066D5"/>
    <w:rsid w:val="0065508C"/>
    <w:rsid w:val="006C09E8"/>
    <w:rsid w:val="006D449A"/>
    <w:rsid w:val="006D6CE0"/>
    <w:rsid w:val="007B162F"/>
    <w:rsid w:val="007C3A5F"/>
    <w:rsid w:val="007C7222"/>
    <w:rsid w:val="0082091C"/>
    <w:rsid w:val="008877ED"/>
    <w:rsid w:val="008B1639"/>
    <w:rsid w:val="008B425E"/>
    <w:rsid w:val="00941D15"/>
    <w:rsid w:val="00AA5AD4"/>
    <w:rsid w:val="00AD2916"/>
    <w:rsid w:val="00B1114F"/>
    <w:rsid w:val="00B16E2F"/>
    <w:rsid w:val="00B2540C"/>
    <w:rsid w:val="00B31999"/>
    <w:rsid w:val="00B54792"/>
    <w:rsid w:val="00B74213"/>
    <w:rsid w:val="00B964D0"/>
    <w:rsid w:val="00BE6BDA"/>
    <w:rsid w:val="00C15801"/>
    <w:rsid w:val="00C1677C"/>
    <w:rsid w:val="00C56A4C"/>
    <w:rsid w:val="00C56F8C"/>
    <w:rsid w:val="00C751EF"/>
    <w:rsid w:val="00C76593"/>
    <w:rsid w:val="00D111EF"/>
    <w:rsid w:val="00E85BFF"/>
    <w:rsid w:val="00EA009B"/>
    <w:rsid w:val="00EB74F2"/>
    <w:rsid w:val="00F174E6"/>
    <w:rsid w:val="00FB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5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5077"/>
  </w:style>
  <w:style w:type="paragraph" w:styleId="Footer">
    <w:name w:val="footer"/>
    <w:basedOn w:val="Normal"/>
    <w:link w:val="FooterChar"/>
    <w:uiPriority w:val="99"/>
    <w:unhideWhenUsed/>
    <w:rsid w:val="00005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077"/>
  </w:style>
  <w:style w:type="paragraph" w:styleId="BalloonText">
    <w:name w:val="Balloon Text"/>
    <w:basedOn w:val="Normal"/>
    <w:link w:val="BalloonTextChar"/>
    <w:uiPriority w:val="99"/>
    <w:semiHidden/>
    <w:unhideWhenUsed/>
    <w:rsid w:val="00C76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59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05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05077"/>
  </w:style>
  <w:style w:type="paragraph" w:styleId="Footer">
    <w:name w:val="footer"/>
    <w:basedOn w:val="Normal"/>
    <w:link w:val="FooterChar"/>
    <w:uiPriority w:val="99"/>
    <w:unhideWhenUsed/>
    <w:rsid w:val="000050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05077"/>
  </w:style>
  <w:style w:type="paragraph" w:styleId="BalloonText">
    <w:name w:val="Balloon Text"/>
    <w:basedOn w:val="Normal"/>
    <w:link w:val="BalloonTextChar"/>
    <w:uiPriority w:val="99"/>
    <w:semiHidden/>
    <w:unhideWhenUsed/>
    <w:rsid w:val="00C765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659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0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9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2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681</Words>
  <Characters>3883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darap</dc:creator>
  <cp:lastModifiedBy>Executive Engineer</cp:lastModifiedBy>
  <cp:revision>7</cp:revision>
  <dcterms:created xsi:type="dcterms:W3CDTF">2021-02-19T09:09:00Z</dcterms:created>
  <dcterms:modified xsi:type="dcterms:W3CDTF">2021-02-19T11:23:00Z</dcterms:modified>
</cp:coreProperties>
</file>